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47" w:rsidRPr="00E8221E" w:rsidRDefault="00297CB5" w:rsidP="00181C47">
      <w:pPr>
        <w:jc w:val="both"/>
        <w:rPr>
          <w:rFonts w:ascii="Book Antiqua" w:hAnsi="Book Antiqua"/>
          <w:b/>
          <w:sz w:val="22"/>
          <w:szCs w:val="22"/>
        </w:rPr>
      </w:pPr>
      <w:r w:rsidRPr="00E8221E">
        <w:rPr>
          <w:rFonts w:ascii="Book Antiqua" w:hAnsi="Book Antiqua"/>
          <w:b/>
          <w:sz w:val="22"/>
          <w:szCs w:val="22"/>
        </w:rPr>
        <w:t xml:space="preserve">MANIFESTAZIONE DI INTERESSE </w:t>
      </w:r>
      <w:r w:rsidR="00181C47" w:rsidRPr="00E8221E">
        <w:rPr>
          <w:rFonts w:ascii="Book Antiqua" w:hAnsi="Book Antiqua"/>
          <w:b/>
          <w:sz w:val="22"/>
          <w:szCs w:val="22"/>
        </w:rPr>
        <w:t xml:space="preserve">PER LA PARTECIPAZIONE ALLA </w:t>
      </w:r>
      <w:r w:rsidRPr="00E8221E">
        <w:rPr>
          <w:rFonts w:ascii="Book Antiqua" w:hAnsi="Book Antiqua"/>
          <w:b/>
          <w:sz w:val="22"/>
          <w:szCs w:val="22"/>
        </w:rPr>
        <w:t>PROCEDURA RISTRETTA DI D</w:t>
      </w:r>
      <w:r w:rsidR="00181C47" w:rsidRPr="00E8221E">
        <w:rPr>
          <w:rFonts w:ascii="Book Antiqua" w:hAnsi="Book Antiqua"/>
          <w:b/>
          <w:sz w:val="22"/>
          <w:szCs w:val="22"/>
        </w:rPr>
        <w:t>EMOLIZIONE DI IMMOBILI ABUSIVI DISPOSTA, QUALE SANZIONE AMMINISTRATIVA, IN RELAZIONE ALLA VIOLAZIONE DELLE IPOTESI DI CUI ALLE LETTERE B) E C) DELL’ARTICOLO 44 DEL D.P.R. 6 GIUGNO 2001, N. 380 A SEGUITO DI SENTENZA IRREVOCABILE DI CONDANNA EMESSA DALL’AUTORITÀ GIUDIZIARIA ORDINARIA</w:t>
      </w:r>
    </w:p>
    <w:p w:rsidR="00181C47" w:rsidRPr="00E8221E" w:rsidRDefault="00181C47" w:rsidP="00635921">
      <w:pPr>
        <w:jc w:val="center"/>
        <w:rPr>
          <w:rFonts w:ascii="Book Antiqua" w:hAnsi="Book Antiqua"/>
          <w:b/>
          <w:sz w:val="22"/>
          <w:szCs w:val="22"/>
        </w:rPr>
      </w:pPr>
    </w:p>
    <w:p w:rsidR="00D84201" w:rsidRPr="00E8221E" w:rsidRDefault="00297CB5" w:rsidP="00297CB5">
      <w:pPr>
        <w:jc w:val="both"/>
        <w:rPr>
          <w:rFonts w:ascii="Book Antiqua" w:hAnsi="Book Antiqua"/>
          <w:sz w:val="22"/>
          <w:szCs w:val="22"/>
        </w:rPr>
      </w:pPr>
      <w:r w:rsidRPr="00E8221E">
        <w:rPr>
          <w:rFonts w:ascii="Book Antiqua" w:hAnsi="Book Antiqua"/>
          <w:iCs/>
          <w:sz w:val="22"/>
          <w:szCs w:val="22"/>
        </w:rPr>
        <w:t xml:space="preserve">La Procura </w:t>
      </w:r>
      <w:r w:rsidR="000F161A">
        <w:rPr>
          <w:rFonts w:ascii="Book Antiqua" w:hAnsi="Book Antiqua"/>
          <w:iCs/>
          <w:sz w:val="22"/>
          <w:szCs w:val="22"/>
        </w:rPr>
        <w:t xml:space="preserve">Generale </w:t>
      </w:r>
      <w:r w:rsidRPr="00E8221E">
        <w:rPr>
          <w:rFonts w:ascii="Book Antiqua" w:hAnsi="Book Antiqua"/>
          <w:iCs/>
          <w:sz w:val="22"/>
          <w:szCs w:val="22"/>
        </w:rPr>
        <w:t>della Repubblica</w:t>
      </w:r>
      <w:r w:rsidR="000F161A">
        <w:rPr>
          <w:rFonts w:ascii="Book Antiqua" w:hAnsi="Book Antiqua"/>
          <w:iCs/>
          <w:sz w:val="22"/>
          <w:szCs w:val="22"/>
        </w:rPr>
        <w:t xml:space="preserve"> presso la Corte d’Appello di </w:t>
      </w:r>
      <w:r w:rsidRPr="00E8221E">
        <w:rPr>
          <w:rFonts w:ascii="Book Antiqua" w:hAnsi="Book Antiqua"/>
          <w:iCs/>
          <w:sz w:val="22"/>
          <w:szCs w:val="22"/>
        </w:rPr>
        <w:t xml:space="preserve">Reggio Calabria, nell’ambito dei procedimenti di abbattimento coattivo a carico di soggetti già destinatari di sentenze di condanna definitiva, </w:t>
      </w:r>
      <w:r w:rsidR="00D84201" w:rsidRPr="00E8221E">
        <w:rPr>
          <w:rFonts w:ascii="Book Antiqua" w:hAnsi="Book Antiqua"/>
          <w:iCs/>
          <w:sz w:val="22"/>
          <w:szCs w:val="22"/>
        </w:rPr>
        <w:t>ha dato incarico al sottoscritto consulente</w:t>
      </w:r>
      <w:r w:rsidR="0027271A">
        <w:rPr>
          <w:rFonts w:ascii="Book Antiqua" w:hAnsi="Book Antiqua"/>
          <w:iCs/>
          <w:sz w:val="22"/>
          <w:szCs w:val="22"/>
        </w:rPr>
        <w:t xml:space="preserve"> di </w:t>
      </w:r>
      <w:r w:rsidR="0027271A" w:rsidRPr="00E8221E">
        <w:rPr>
          <w:rFonts w:ascii="Book Antiqua" w:hAnsi="Book Antiqua"/>
          <w:sz w:val="22"/>
          <w:szCs w:val="22"/>
        </w:rPr>
        <w:t>individuare</w:t>
      </w:r>
      <w:r w:rsidR="0027271A" w:rsidRPr="00E8221E">
        <w:rPr>
          <w:rFonts w:ascii="Book Antiqua" w:hAnsi="Book Antiqua"/>
          <w:iCs/>
          <w:sz w:val="22"/>
          <w:szCs w:val="22"/>
        </w:rPr>
        <w:t xml:space="preserve"> </w:t>
      </w:r>
      <w:r w:rsidR="00D84201" w:rsidRPr="00E8221E">
        <w:rPr>
          <w:rFonts w:ascii="Book Antiqua" w:hAnsi="Book Antiqua"/>
          <w:iCs/>
          <w:sz w:val="22"/>
          <w:szCs w:val="22"/>
        </w:rPr>
        <w:t>-</w:t>
      </w:r>
      <w:r w:rsidR="00D84201" w:rsidRPr="00E8221E">
        <w:rPr>
          <w:rFonts w:ascii="Book Antiqua" w:hAnsi="Book Antiqua"/>
          <w:sz w:val="22"/>
          <w:szCs w:val="22"/>
        </w:rPr>
        <w:t>mediante invito a partecipare all’aggiudicazione dell’incarico di demolizione da pubblicare sul sito dell’Ufficio (</w:t>
      </w:r>
      <w:hyperlink r:id="rId8" w:history="1">
        <w:r w:rsidR="000F161A" w:rsidRPr="00E06629">
          <w:rPr>
            <w:rStyle w:val="Collegamentoipertestuale"/>
            <w:rFonts w:ascii="Book Antiqua" w:hAnsi="Book Antiqua"/>
            <w:sz w:val="22"/>
            <w:szCs w:val="22"/>
          </w:rPr>
          <w:t>http://www.procuragenerale.reggiocalabria.it</w:t>
        </w:r>
      </w:hyperlink>
      <w:r w:rsidR="00D84201" w:rsidRPr="00E8221E">
        <w:rPr>
          <w:rFonts w:ascii="Book Antiqua" w:hAnsi="Book Antiqua"/>
          <w:sz w:val="22"/>
          <w:szCs w:val="22"/>
        </w:rPr>
        <w:t xml:space="preserve">) e direttamente alle imprese di settore iscritte nelle </w:t>
      </w:r>
      <w:proofErr w:type="spellStart"/>
      <w:r w:rsidR="00D84201" w:rsidRPr="00E8221E">
        <w:rPr>
          <w:rFonts w:ascii="Book Antiqua" w:hAnsi="Book Antiqua"/>
          <w:i/>
          <w:sz w:val="22"/>
          <w:szCs w:val="22"/>
        </w:rPr>
        <w:t>white</w:t>
      </w:r>
      <w:proofErr w:type="spellEnd"/>
      <w:r w:rsidR="00D84201" w:rsidRPr="00E8221E">
        <w:rPr>
          <w:rFonts w:ascii="Book Antiqua" w:hAnsi="Book Antiqua"/>
          <w:i/>
          <w:sz w:val="22"/>
          <w:szCs w:val="22"/>
        </w:rPr>
        <w:t xml:space="preserve"> list</w:t>
      </w:r>
      <w:r w:rsidR="00D84201" w:rsidRPr="00E8221E">
        <w:rPr>
          <w:rFonts w:ascii="Book Antiqua" w:hAnsi="Book Antiqua"/>
          <w:sz w:val="22"/>
          <w:szCs w:val="22"/>
        </w:rPr>
        <w:t xml:space="preserve"> della Prefettura di Reggio Calabria e in amministrazione giudiziaria disposta a seguito di misura di prevenzione o sequestro emesso dal Tribunale di Reggio Calabria- l’impresa cui affidare secondo il criterio dell’offerta economicamente più vantaggiosa a parità di condizioni (e salvo casi particolari da motivare espressamente)  l’incarico di demolizione </w:t>
      </w:r>
      <w:r w:rsidR="00A73F2D">
        <w:rPr>
          <w:rFonts w:ascii="Book Antiqua" w:hAnsi="Book Antiqua"/>
          <w:sz w:val="22"/>
          <w:szCs w:val="22"/>
        </w:rPr>
        <w:t xml:space="preserve">del fabbricato in c.a. a </w:t>
      </w:r>
      <w:r w:rsidR="00D43970">
        <w:rPr>
          <w:rFonts w:ascii="Book Antiqua" w:hAnsi="Book Antiqua"/>
          <w:sz w:val="22"/>
          <w:szCs w:val="22"/>
        </w:rPr>
        <w:t xml:space="preserve">due </w:t>
      </w:r>
      <w:r w:rsidR="00A73F2D">
        <w:rPr>
          <w:rFonts w:ascii="Book Antiqua" w:hAnsi="Book Antiqua"/>
          <w:sz w:val="22"/>
          <w:szCs w:val="22"/>
        </w:rPr>
        <w:t xml:space="preserve">piani f.t. </w:t>
      </w:r>
      <w:r w:rsidR="00761178">
        <w:rPr>
          <w:rFonts w:ascii="Book Antiqua" w:hAnsi="Book Antiqua"/>
          <w:sz w:val="22"/>
          <w:szCs w:val="22"/>
        </w:rPr>
        <w:t xml:space="preserve">sito </w:t>
      </w:r>
      <w:r w:rsidR="000F161A">
        <w:rPr>
          <w:rFonts w:ascii="Book Antiqua" w:hAnsi="Book Antiqua"/>
          <w:sz w:val="22"/>
          <w:szCs w:val="22"/>
        </w:rPr>
        <w:t xml:space="preserve">nel Comune di Palmi (RC) </w:t>
      </w:r>
      <w:r w:rsidR="00D43970">
        <w:rPr>
          <w:rFonts w:ascii="Book Antiqua" w:hAnsi="Book Antiqua"/>
          <w:sz w:val="22"/>
          <w:szCs w:val="22"/>
        </w:rPr>
        <w:t>Contrada S. Filippo n. 50</w:t>
      </w:r>
      <w:r w:rsidR="00A73F2D">
        <w:rPr>
          <w:rFonts w:ascii="Book Antiqua" w:hAnsi="Book Antiqua"/>
          <w:sz w:val="22"/>
          <w:szCs w:val="22"/>
        </w:rPr>
        <w:t xml:space="preserve">, </w:t>
      </w:r>
      <w:r w:rsidR="00346E87" w:rsidRPr="00E8221E">
        <w:rPr>
          <w:rFonts w:ascii="Book Antiqua" w:hAnsi="Book Antiqua"/>
          <w:sz w:val="22"/>
          <w:szCs w:val="22"/>
        </w:rPr>
        <w:t>per un importo non superiore ad euro</w:t>
      </w:r>
      <w:r w:rsidR="00A73F2D">
        <w:rPr>
          <w:rFonts w:ascii="Book Antiqua" w:hAnsi="Book Antiqua"/>
          <w:sz w:val="22"/>
          <w:szCs w:val="22"/>
        </w:rPr>
        <w:t xml:space="preserve"> </w:t>
      </w:r>
      <w:r w:rsidR="00203745">
        <w:rPr>
          <w:rFonts w:ascii="Book Antiqua" w:hAnsi="Book Antiqua"/>
          <w:sz w:val="22"/>
          <w:szCs w:val="22"/>
        </w:rPr>
        <w:t>58.858,27</w:t>
      </w:r>
      <w:r w:rsidR="00A73F2D">
        <w:rPr>
          <w:rFonts w:ascii="Book Antiqua" w:hAnsi="Book Antiqua"/>
          <w:sz w:val="22"/>
          <w:szCs w:val="22"/>
        </w:rPr>
        <w:t xml:space="preserve"> </w:t>
      </w:r>
      <w:r w:rsidR="00346E87" w:rsidRPr="00E8221E">
        <w:rPr>
          <w:rFonts w:ascii="Book Antiqua" w:hAnsi="Book Antiqua"/>
          <w:sz w:val="22"/>
          <w:szCs w:val="22"/>
        </w:rPr>
        <w:t>oltre IVA ed oneri di sicurezza</w:t>
      </w:r>
    </w:p>
    <w:p w:rsidR="00D84201" w:rsidRPr="00E8221E" w:rsidRDefault="00D84201" w:rsidP="00297CB5">
      <w:pPr>
        <w:jc w:val="both"/>
        <w:rPr>
          <w:rFonts w:ascii="Book Antiqua" w:hAnsi="Book Antiqua"/>
          <w:sz w:val="22"/>
          <w:szCs w:val="22"/>
        </w:rPr>
      </w:pPr>
    </w:p>
    <w:p w:rsidR="00346E87" w:rsidRPr="00E8221E" w:rsidRDefault="00346E87" w:rsidP="00297CB5">
      <w:pPr>
        <w:jc w:val="both"/>
        <w:rPr>
          <w:rFonts w:ascii="Book Antiqua" w:hAnsi="Book Antiqua"/>
          <w:sz w:val="22"/>
          <w:szCs w:val="22"/>
        </w:rPr>
      </w:pPr>
      <w:r w:rsidRPr="00E8221E">
        <w:rPr>
          <w:rFonts w:ascii="Book Antiqua" w:hAnsi="Book Antiqua"/>
          <w:sz w:val="22"/>
          <w:szCs w:val="22"/>
        </w:rPr>
        <w:t xml:space="preserve">A tal fine le imprese che intendono partecipare potranno, entro e non oltre giorni 10 dalla pubblicazione della presente, inviare una </w:t>
      </w:r>
      <w:proofErr w:type="spellStart"/>
      <w:r w:rsidRPr="00E8221E">
        <w:rPr>
          <w:rFonts w:ascii="Book Antiqua" w:hAnsi="Book Antiqua"/>
          <w:sz w:val="22"/>
          <w:szCs w:val="22"/>
        </w:rPr>
        <w:t>pec</w:t>
      </w:r>
      <w:proofErr w:type="spellEnd"/>
      <w:r w:rsidRPr="00E8221E">
        <w:rPr>
          <w:rFonts w:ascii="Book Antiqua" w:hAnsi="Book Antiqua"/>
          <w:sz w:val="22"/>
          <w:szCs w:val="22"/>
        </w:rPr>
        <w:t xml:space="preserve"> al seguente indi</w:t>
      </w:r>
      <w:r w:rsidR="00E8221E">
        <w:rPr>
          <w:rFonts w:ascii="Book Antiqua" w:hAnsi="Book Antiqua"/>
          <w:sz w:val="22"/>
          <w:szCs w:val="22"/>
        </w:rPr>
        <w:t>ri</w:t>
      </w:r>
      <w:r w:rsidRPr="00E8221E">
        <w:rPr>
          <w:rFonts w:ascii="Book Antiqua" w:hAnsi="Book Antiqua"/>
          <w:sz w:val="22"/>
          <w:szCs w:val="22"/>
        </w:rPr>
        <w:t xml:space="preserve">zzo mail </w:t>
      </w:r>
      <w:r w:rsidR="00A73F2D">
        <w:rPr>
          <w:rFonts w:ascii="Book Antiqua" w:hAnsi="Book Antiqua"/>
          <w:sz w:val="22"/>
          <w:szCs w:val="22"/>
        </w:rPr>
        <w:t>ing.giuseppebalzetti</w:t>
      </w:r>
      <w:r w:rsidR="009B5FA2">
        <w:rPr>
          <w:rFonts w:ascii="Book Antiqua" w:hAnsi="Book Antiqua"/>
          <w:sz w:val="22"/>
          <w:szCs w:val="22"/>
        </w:rPr>
        <w:t>@</w:t>
      </w:r>
      <w:r w:rsidR="00A73F2D">
        <w:rPr>
          <w:rFonts w:ascii="Book Antiqua" w:hAnsi="Book Antiqua"/>
          <w:sz w:val="22"/>
          <w:szCs w:val="22"/>
        </w:rPr>
        <w:t>pec.it</w:t>
      </w:r>
      <w:r w:rsidR="00C57DFD">
        <w:rPr>
          <w:rFonts w:ascii="Book Antiqua" w:hAnsi="Book Antiqua"/>
          <w:sz w:val="22"/>
          <w:szCs w:val="22"/>
        </w:rPr>
        <w:t>,</w:t>
      </w:r>
      <w:r w:rsidR="00A73F2D">
        <w:rPr>
          <w:rFonts w:ascii="Book Antiqua" w:hAnsi="Book Antiqua"/>
          <w:sz w:val="22"/>
          <w:szCs w:val="22"/>
        </w:rPr>
        <w:t xml:space="preserve"> manifestando l’interesse all’</w:t>
      </w:r>
      <w:r w:rsidRPr="00E8221E">
        <w:rPr>
          <w:rFonts w:ascii="Book Antiqua" w:hAnsi="Book Antiqua"/>
          <w:sz w:val="22"/>
          <w:szCs w:val="22"/>
        </w:rPr>
        <w:t xml:space="preserve">aggiudicazione. </w:t>
      </w:r>
    </w:p>
    <w:p w:rsidR="00346E87" w:rsidRPr="00E8221E" w:rsidRDefault="00346E87" w:rsidP="00297CB5">
      <w:pPr>
        <w:jc w:val="both"/>
        <w:rPr>
          <w:rFonts w:ascii="Book Antiqua" w:hAnsi="Book Antiqua"/>
          <w:sz w:val="22"/>
          <w:szCs w:val="22"/>
        </w:rPr>
      </w:pPr>
      <w:r w:rsidRPr="00E8221E">
        <w:rPr>
          <w:rFonts w:ascii="Book Antiqua" w:hAnsi="Book Antiqua"/>
          <w:sz w:val="22"/>
          <w:szCs w:val="22"/>
        </w:rPr>
        <w:t xml:space="preserve">La documentazione necessaria per l’offerta verrà messa a disposizione entro successivi dieci giorni dal ricevimento della </w:t>
      </w:r>
      <w:proofErr w:type="spellStart"/>
      <w:r w:rsidRPr="00E8221E">
        <w:rPr>
          <w:rFonts w:ascii="Book Antiqua" w:hAnsi="Book Antiqua"/>
          <w:sz w:val="22"/>
          <w:szCs w:val="22"/>
        </w:rPr>
        <w:t>pec</w:t>
      </w:r>
      <w:proofErr w:type="spellEnd"/>
      <w:r w:rsidRPr="00E8221E">
        <w:rPr>
          <w:rFonts w:ascii="Book Antiqua" w:hAnsi="Book Antiqua"/>
          <w:sz w:val="22"/>
          <w:szCs w:val="22"/>
        </w:rPr>
        <w:t xml:space="preserve"> e l’offerta dovrà pervenire al consulente sempre tramite </w:t>
      </w:r>
      <w:proofErr w:type="spellStart"/>
      <w:r w:rsidRPr="00E8221E">
        <w:rPr>
          <w:rFonts w:ascii="Book Antiqua" w:hAnsi="Book Antiqua"/>
          <w:sz w:val="22"/>
          <w:szCs w:val="22"/>
        </w:rPr>
        <w:t>pec</w:t>
      </w:r>
      <w:proofErr w:type="spellEnd"/>
      <w:r w:rsidRPr="00E8221E">
        <w:rPr>
          <w:rFonts w:ascii="Book Antiqua" w:hAnsi="Book Antiqua"/>
          <w:sz w:val="22"/>
          <w:szCs w:val="22"/>
        </w:rPr>
        <w:t>- entro e non oltre i successivi 20 giorni.</w:t>
      </w:r>
    </w:p>
    <w:p w:rsidR="00346E87" w:rsidRPr="00E8221E" w:rsidRDefault="00346E87" w:rsidP="00297CB5">
      <w:pPr>
        <w:jc w:val="both"/>
        <w:rPr>
          <w:rFonts w:ascii="Book Antiqua" w:hAnsi="Book Antiqua"/>
          <w:sz w:val="22"/>
          <w:szCs w:val="22"/>
        </w:rPr>
      </w:pPr>
    </w:p>
    <w:p w:rsidR="00346E87" w:rsidRPr="00E8221E" w:rsidRDefault="00346E87" w:rsidP="00297CB5">
      <w:pPr>
        <w:jc w:val="both"/>
        <w:rPr>
          <w:rFonts w:ascii="Book Antiqua" w:hAnsi="Book Antiqua"/>
          <w:sz w:val="22"/>
          <w:szCs w:val="22"/>
        </w:rPr>
      </w:pPr>
      <w:r w:rsidRPr="00E8221E">
        <w:rPr>
          <w:rFonts w:ascii="Book Antiqua" w:hAnsi="Book Antiqua"/>
          <w:sz w:val="22"/>
          <w:szCs w:val="22"/>
        </w:rPr>
        <w:t>L’incarico è subordinato alle seguenti condizioni:</w:t>
      </w:r>
    </w:p>
    <w:p w:rsidR="00D84201" w:rsidRPr="00E8221E" w:rsidRDefault="00E8221E" w:rsidP="00635921">
      <w:pPr>
        <w:pStyle w:val="Paragrafoelenco"/>
        <w:numPr>
          <w:ilvl w:val="0"/>
          <w:numId w:val="5"/>
        </w:numPr>
        <w:jc w:val="both"/>
        <w:rPr>
          <w:rFonts w:ascii="Book Antiqua" w:hAnsi="Book Antiqua"/>
          <w:sz w:val="22"/>
          <w:szCs w:val="22"/>
        </w:rPr>
      </w:pPr>
      <w:r>
        <w:rPr>
          <w:rFonts w:ascii="Book Antiqua" w:hAnsi="Book Antiqua"/>
          <w:sz w:val="22"/>
          <w:szCs w:val="22"/>
        </w:rPr>
        <w:t>i</w:t>
      </w:r>
      <w:r w:rsidR="00635921" w:rsidRPr="00E8221E">
        <w:rPr>
          <w:rFonts w:ascii="Book Antiqua" w:hAnsi="Book Antiqua"/>
          <w:sz w:val="22"/>
          <w:szCs w:val="22"/>
        </w:rPr>
        <w:t>l preventivo-offerta dovrà essere compilato dall’Impresa concorrente indicando il prezzo unitario moltiplicandolo per la quantità presunta per ottenere l’importo di ogni singola categoria di lavoro e, quindi, l’importo totale (IVA esclusa) apponendo in calce il timbro e la firma</w:t>
      </w:r>
      <w:r w:rsidR="002A17A5" w:rsidRPr="00E8221E">
        <w:rPr>
          <w:rFonts w:ascii="Book Antiqua" w:hAnsi="Book Antiqua"/>
          <w:sz w:val="22"/>
          <w:szCs w:val="22"/>
        </w:rPr>
        <w:t xml:space="preserve">. L’importo del preventivo </w:t>
      </w:r>
      <w:r w:rsidR="00723F74" w:rsidRPr="00E8221E">
        <w:rPr>
          <w:rFonts w:ascii="Book Antiqua" w:hAnsi="Book Antiqua"/>
          <w:sz w:val="22"/>
          <w:szCs w:val="22"/>
        </w:rPr>
        <w:t>non</w:t>
      </w:r>
      <w:r w:rsidR="00782EC7" w:rsidRPr="00E8221E">
        <w:rPr>
          <w:rFonts w:ascii="Book Antiqua" w:hAnsi="Book Antiqua"/>
          <w:sz w:val="22"/>
          <w:szCs w:val="22"/>
        </w:rPr>
        <w:t xml:space="preserve"> potrà superare quello indicato nel computo metrico redatto dal consulente tecnico dell’Ufficio di Procura</w:t>
      </w:r>
      <w:r w:rsidR="000F161A">
        <w:rPr>
          <w:rFonts w:ascii="Book Antiqua" w:hAnsi="Book Antiqua"/>
          <w:sz w:val="22"/>
          <w:szCs w:val="22"/>
        </w:rPr>
        <w:t>;</w:t>
      </w:r>
    </w:p>
    <w:p w:rsidR="00D84201" w:rsidRPr="00E8221E" w:rsidRDefault="00E8221E" w:rsidP="007B2C58">
      <w:pPr>
        <w:pStyle w:val="Paragrafoelenco"/>
        <w:numPr>
          <w:ilvl w:val="0"/>
          <w:numId w:val="5"/>
        </w:numPr>
        <w:jc w:val="both"/>
        <w:rPr>
          <w:rFonts w:ascii="Book Antiqua" w:hAnsi="Book Antiqua"/>
          <w:sz w:val="22"/>
          <w:szCs w:val="22"/>
        </w:rPr>
      </w:pPr>
      <w:r>
        <w:rPr>
          <w:rFonts w:ascii="Book Antiqua" w:hAnsi="Book Antiqua"/>
          <w:sz w:val="22"/>
          <w:szCs w:val="22"/>
        </w:rPr>
        <w:t xml:space="preserve">il </w:t>
      </w:r>
      <w:r w:rsidR="00635921" w:rsidRPr="00E8221E">
        <w:rPr>
          <w:rFonts w:ascii="Book Antiqua" w:hAnsi="Book Antiqua"/>
          <w:sz w:val="22"/>
          <w:szCs w:val="22"/>
        </w:rPr>
        <w:t xml:space="preserve">preventivo-offerta dovrà esplicitamente riportare i </w:t>
      </w:r>
      <w:r w:rsidR="00635921" w:rsidRPr="00E8221E">
        <w:rPr>
          <w:rFonts w:ascii="Book Antiqua" w:hAnsi="Book Antiqua"/>
          <w:sz w:val="22"/>
          <w:szCs w:val="22"/>
          <w:u w:val="single"/>
        </w:rPr>
        <w:t>tempi di esecuzione previsti</w:t>
      </w:r>
      <w:r w:rsidR="00635921" w:rsidRPr="00E8221E">
        <w:rPr>
          <w:rFonts w:ascii="Book Antiqua" w:hAnsi="Book Antiqua"/>
          <w:sz w:val="22"/>
          <w:szCs w:val="22"/>
        </w:rPr>
        <w:t xml:space="preserve"> </w:t>
      </w:r>
      <w:r w:rsidR="005D6BBD" w:rsidRPr="00E8221E">
        <w:rPr>
          <w:rFonts w:ascii="Book Antiqua" w:hAnsi="Book Antiqua"/>
          <w:sz w:val="22"/>
          <w:szCs w:val="22"/>
        </w:rPr>
        <w:t>(compresivi dello sgombero dal sito dei rifiuti prodotti dalla demolizione) e</w:t>
      </w:r>
      <w:r w:rsidR="00635921" w:rsidRPr="00E8221E">
        <w:rPr>
          <w:rFonts w:ascii="Book Antiqua" w:hAnsi="Book Antiqua"/>
          <w:sz w:val="22"/>
          <w:szCs w:val="22"/>
        </w:rPr>
        <w:t xml:space="preserve"> dovrà essere inviato al consulente tecnico a mezzo PEC, </w:t>
      </w:r>
      <w:r w:rsidR="00635921" w:rsidRPr="00E8221E">
        <w:rPr>
          <w:rFonts w:ascii="Book Antiqua" w:hAnsi="Book Antiqua"/>
          <w:sz w:val="22"/>
          <w:szCs w:val="22"/>
          <w:u w:val="single"/>
        </w:rPr>
        <w:t>a pena di esclusione, entro e non oltre i</w:t>
      </w:r>
      <w:r w:rsidR="00C57DFD">
        <w:rPr>
          <w:rFonts w:ascii="Book Antiqua" w:hAnsi="Book Antiqua"/>
          <w:sz w:val="22"/>
          <w:szCs w:val="22"/>
          <w:u w:val="single"/>
        </w:rPr>
        <w:t xml:space="preserve"> </w:t>
      </w:r>
      <w:r w:rsidR="00635921" w:rsidRPr="00E8221E">
        <w:rPr>
          <w:rFonts w:ascii="Book Antiqua" w:hAnsi="Book Antiqua"/>
          <w:sz w:val="22"/>
          <w:szCs w:val="22"/>
          <w:u w:val="single"/>
        </w:rPr>
        <w:t>termin</w:t>
      </w:r>
      <w:r w:rsidR="00C57DFD">
        <w:rPr>
          <w:rFonts w:ascii="Book Antiqua" w:hAnsi="Book Antiqua"/>
          <w:sz w:val="22"/>
          <w:szCs w:val="22"/>
          <w:u w:val="single"/>
        </w:rPr>
        <w:t>i suindicati</w:t>
      </w:r>
      <w:r w:rsidR="000F161A">
        <w:rPr>
          <w:rFonts w:ascii="Book Antiqua" w:hAnsi="Book Antiqua"/>
          <w:sz w:val="22"/>
          <w:szCs w:val="22"/>
          <w:u w:val="single"/>
        </w:rPr>
        <w:t>;</w:t>
      </w:r>
    </w:p>
    <w:p w:rsidR="00635921" w:rsidRPr="00E8221E" w:rsidRDefault="00E8221E" w:rsidP="00635921">
      <w:pPr>
        <w:pStyle w:val="Paragrafoelenco"/>
        <w:numPr>
          <w:ilvl w:val="0"/>
          <w:numId w:val="5"/>
        </w:numPr>
        <w:jc w:val="both"/>
        <w:rPr>
          <w:rFonts w:ascii="Book Antiqua" w:hAnsi="Book Antiqua"/>
          <w:sz w:val="22"/>
          <w:szCs w:val="22"/>
        </w:rPr>
      </w:pPr>
      <w:r>
        <w:rPr>
          <w:rFonts w:ascii="Book Antiqua" w:hAnsi="Book Antiqua"/>
          <w:iCs/>
          <w:sz w:val="22"/>
          <w:szCs w:val="22"/>
        </w:rPr>
        <w:t>l</w:t>
      </w:r>
      <w:r w:rsidR="00635921" w:rsidRPr="00E8221E">
        <w:rPr>
          <w:rFonts w:ascii="Book Antiqua" w:hAnsi="Book Antiqua"/>
          <w:iCs/>
          <w:sz w:val="22"/>
          <w:szCs w:val="22"/>
        </w:rPr>
        <w:t xml:space="preserve">e spese relative all’appalto saranno poste a carico dell’Ente territoriale su cui insiste l’immobile abusivo e liquidate da detto Ente attingendo al Fondo per le demolizioni di opere abusive di cui al comma 12 dell’articolo 32 della legge </w:t>
      </w:r>
      <w:r w:rsidR="00635921" w:rsidRPr="00E8221E">
        <w:rPr>
          <w:rFonts w:ascii="Book Antiqua" w:hAnsi="Book Antiqua"/>
          <w:bCs/>
          <w:iCs/>
          <w:sz w:val="22"/>
          <w:szCs w:val="22"/>
        </w:rPr>
        <w:t xml:space="preserve">24 novembre 2003, n. 326, </w:t>
      </w:r>
      <w:r w:rsidR="00635921" w:rsidRPr="00E8221E">
        <w:rPr>
          <w:rFonts w:ascii="Book Antiqua" w:hAnsi="Book Antiqua"/>
          <w:iCs/>
          <w:sz w:val="22"/>
          <w:szCs w:val="22"/>
        </w:rPr>
        <w:t>o ad altro</w:t>
      </w:r>
      <w:r w:rsidR="007B2C58" w:rsidRPr="00E8221E">
        <w:rPr>
          <w:rFonts w:ascii="Book Antiqua" w:hAnsi="Book Antiqua"/>
          <w:iCs/>
          <w:sz w:val="22"/>
          <w:szCs w:val="22"/>
        </w:rPr>
        <w:t xml:space="preserve"> eventuale capitolo di spesa regionale</w:t>
      </w:r>
      <w:r w:rsidR="00D84201" w:rsidRPr="00E8221E">
        <w:rPr>
          <w:rFonts w:ascii="Book Antiqua" w:hAnsi="Book Antiqua"/>
          <w:iCs/>
          <w:sz w:val="22"/>
          <w:szCs w:val="22"/>
        </w:rPr>
        <w:t xml:space="preserve"> o individuato dall’Ente stesso</w:t>
      </w:r>
      <w:r w:rsidR="000F161A">
        <w:rPr>
          <w:rFonts w:ascii="Book Antiqua" w:hAnsi="Book Antiqua"/>
          <w:iCs/>
          <w:sz w:val="22"/>
          <w:szCs w:val="22"/>
        </w:rPr>
        <w:t>;</w:t>
      </w:r>
    </w:p>
    <w:p w:rsidR="00D84201" w:rsidRPr="00E8221E" w:rsidRDefault="00E8221E" w:rsidP="00225E45">
      <w:pPr>
        <w:pStyle w:val="Paragrafoelenco"/>
        <w:numPr>
          <w:ilvl w:val="0"/>
          <w:numId w:val="5"/>
        </w:numPr>
        <w:jc w:val="both"/>
        <w:rPr>
          <w:rFonts w:ascii="Book Antiqua" w:hAnsi="Book Antiqua"/>
          <w:sz w:val="22"/>
          <w:szCs w:val="22"/>
        </w:rPr>
      </w:pPr>
      <w:r>
        <w:rPr>
          <w:rFonts w:ascii="Book Antiqua" w:hAnsi="Book Antiqua"/>
          <w:sz w:val="22"/>
          <w:szCs w:val="22"/>
        </w:rPr>
        <w:t>i</w:t>
      </w:r>
      <w:r w:rsidR="00635921" w:rsidRPr="00E8221E">
        <w:rPr>
          <w:rFonts w:ascii="Book Antiqua" w:hAnsi="Book Antiqua"/>
          <w:sz w:val="22"/>
          <w:szCs w:val="22"/>
        </w:rPr>
        <w:t xml:space="preserve"> lavori saranno affidati a corpo e non a misura</w:t>
      </w:r>
      <w:r w:rsidR="000F161A">
        <w:rPr>
          <w:rFonts w:ascii="Book Antiqua" w:hAnsi="Book Antiqua"/>
          <w:sz w:val="22"/>
          <w:szCs w:val="22"/>
        </w:rPr>
        <w:t>;</w:t>
      </w:r>
      <w:r w:rsidR="002A17A5" w:rsidRPr="00E8221E">
        <w:rPr>
          <w:rFonts w:ascii="Book Antiqua" w:hAnsi="Book Antiqua"/>
          <w:sz w:val="22"/>
          <w:szCs w:val="22"/>
        </w:rPr>
        <w:t xml:space="preserve"> </w:t>
      </w:r>
    </w:p>
    <w:p w:rsidR="00D84201" w:rsidRPr="00E8221E" w:rsidRDefault="00E8221E" w:rsidP="00225E45">
      <w:pPr>
        <w:pStyle w:val="Paragrafoelenco"/>
        <w:numPr>
          <w:ilvl w:val="0"/>
          <w:numId w:val="5"/>
        </w:numPr>
        <w:jc w:val="both"/>
        <w:rPr>
          <w:rFonts w:ascii="Book Antiqua" w:hAnsi="Book Antiqua"/>
          <w:sz w:val="22"/>
          <w:szCs w:val="22"/>
        </w:rPr>
      </w:pPr>
      <w:r>
        <w:rPr>
          <w:rFonts w:ascii="Book Antiqua" w:hAnsi="Book Antiqua"/>
          <w:sz w:val="22"/>
          <w:szCs w:val="22"/>
        </w:rPr>
        <w:t>l</w:t>
      </w:r>
      <w:r w:rsidR="00225E45" w:rsidRPr="00E8221E">
        <w:rPr>
          <w:rFonts w:ascii="Book Antiqua" w:hAnsi="Book Antiqua"/>
          <w:sz w:val="22"/>
          <w:szCs w:val="22"/>
        </w:rPr>
        <w:t>’impresa, in caso di aggiudicazione, dovrà fornire il POS e tutti i documenti necessari a garantire l’esecuzione dei lavori in sicurezza, provvedendo a tutti gli incombenti previsti ai sensi della Legge 81/2008;</w:t>
      </w:r>
    </w:p>
    <w:p w:rsidR="00D84201" w:rsidRPr="00E8221E" w:rsidRDefault="00E8221E" w:rsidP="00225E45">
      <w:pPr>
        <w:pStyle w:val="Paragrafoelenco"/>
        <w:numPr>
          <w:ilvl w:val="0"/>
          <w:numId w:val="5"/>
        </w:numPr>
        <w:jc w:val="both"/>
        <w:rPr>
          <w:rFonts w:ascii="Book Antiqua" w:hAnsi="Book Antiqua"/>
          <w:sz w:val="22"/>
          <w:szCs w:val="22"/>
        </w:rPr>
      </w:pPr>
      <w:r>
        <w:rPr>
          <w:rFonts w:ascii="Book Antiqua" w:hAnsi="Book Antiqua"/>
          <w:sz w:val="22"/>
          <w:szCs w:val="22"/>
        </w:rPr>
        <w:lastRenderedPageBreak/>
        <w:t>a</w:t>
      </w:r>
      <w:r w:rsidR="00635921" w:rsidRPr="00E8221E">
        <w:rPr>
          <w:rFonts w:ascii="Book Antiqua" w:hAnsi="Book Antiqua"/>
          <w:sz w:val="22"/>
          <w:szCs w:val="22"/>
        </w:rPr>
        <w:t>ll’offerta dovrà essere allegato il DURC d’impresa in corso di validità</w:t>
      </w:r>
      <w:r w:rsidR="000F161A">
        <w:rPr>
          <w:rFonts w:ascii="Book Antiqua" w:hAnsi="Book Antiqua"/>
          <w:sz w:val="22"/>
          <w:szCs w:val="22"/>
        </w:rPr>
        <w:t>;</w:t>
      </w:r>
    </w:p>
    <w:p w:rsidR="00D84201" w:rsidRPr="00E8221E" w:rsidRDefault="00E8221E" w:rsidP="00BC4AF8">
      <w:pPr>
        <w:pStyle w:val="Paragrafoelenco"/>
        <w:numPr>
          <w:ilvl w:val="0"/>
          <w:numId w:val="5"/>
        </w:numPr>
        <w:jc w:val="both"/>
        <w:rPr>
          <w:rFonts w:ascii="Book Antiqua" w:hAnsi="Book Antiqua"/>
          <w:sz w:val="22"/>
          <w:szCs w:val="22"/>
        </w:rPr>
      </w:pPr>
      <w:r>
        <w:rPr>
          <w:rFonts w:ascii="Book Antiqua" w:hAnsi="Book Antiqua"/>
          <w:sz w:val="22"/>
          <w:szCs w:val="22"/>
        </w:rPr>
        <w:t>v</w:t>
      </w:r>
      <w:r w:rsidR="00635921" w:rsidRPr="00E8221E">
        <w:rPr>
          <w:rFonts w:ascii="Book Antiqua" w:hAnsi="Book Antiqua"/>
          <w:sz w:val="22"/>
          <w:szCs w:val="22"/>
        </w:rPr>
        <w:t xml:space="preserve">isto il contesto nel quale si andrà ad operare e le finalità dell’intervento in progetto (demolizione coattiva) è altresì richiesto </w:t>
      </w:r>
      <w:r w:rsidR="00225E45" w:rsidRPr="00E8221E">
        <w:rPr>
          <w:rFonts w:ascii="Book Antiqua" w:hAnsi="Book Antiqua"/>
          <w:sz w:val="22"/>
          <w:szCs w:val="22"/>
        </w:rPr>
        <w:t xml:space="preserve">un separato preventivo </w:t>
      </w:r>
      <w:r w:rsidR="00635921" w:rsidRPr="00E8221E">
        <w:rPr>
          <w:rFonts w:ascii="Book Antiqua" w:hAnsi="Book Antiqua"/>
          <w:sz w:val="22"/>
          <w:szCs w:val="22"/>
        </w:rPr>
        <w:t xml:space="preserve">per la </w:t>
      </w:r>
      <w:r w:rsidR="00635921" w:rsidRPr="00E8221E">
        <w:rPr>
          <w:rFonts w:ascii="Book Antiqua" w:hAnsi="Book Antiqua"/>
          <w:sz w:val="22"/>
          <w:szCs w:val="22"/>
          <w:u w:val="single"/>
        </w:rPr>
        <w:t>sorveglianza continua del cantiere 24/24h</w:t>
      </w:r>
      <w:r w:rsidR="000F161A">
        <w:rPr>
          <w:rFonts w:ascii="Book Antiqua" w:hAnsi="Book Antiqua"/>
          <w:sz w:val="22"/>
          <w:szCs w:val="22"/>
        </w:rPr>
        <w:t>;</w:t>
      </w:r>
    </w:p>
    <w:p w:rsidR="00D84201" w:rsidRPr="00E8221E" w:rsidRDefault="00E8221E" w:rsidP="00BC4AF8">
      <w:pPr>
        <w:pStyle w:val="Paragrafoelenco"/>
        <w:numPr>
          <w:ilvl w:val="0"/>
          <w:numId w:val="5"/>
        </w:numPr>
        <w:jc w:val="both"/>
        <w:rPr>
          <w:rFonts w:ascii="Book Antiqua" w:hAnsi="Book Antiqua"/>
          <w:sz w:val="22"/>
          <w:szCs w:val="22"/>
        </w:rPr>
      </w:pPr>
      <w:r>
        <w:rPr>
          <w:rFonts w:ascii="Book Antiqua" w:hAnsi="Book Antiqua"/>
          <w:sz w:val="22"/>
          <w:szCs w:val="22"/>
        </w:rPr>
        <w:t>l</w:t>
      </w:r>
      <w:r w:rsidR="00BC4AF8" w:rsidRPr="00E8221E">
        <w:rPr>
          <w:rFonts w:ascii="Book Antiqua" w:hAnsi="Book Antiqua"/>
          <w:sz w:val="22"/>
          <w:szCs w:val="22"/>
        </w:rPr>
        <w:t>e imprese</w:t>
      </w:r>
      <w:r w:rsidR="00D84201" w:rsidRPr="00E8221E">
        <w:rPr>
          <w:rFonts w:ascii="Book Antiqua" w:hAnsi="Book Antiqua"/>
          <w:sz w:val="22"/>
          <w:szCs w:val="22"/>
        </w:rPr>
        <w:t>,</w:t>
      </w:r>
      <w:r>
        <w:rPr>
          <w:rFonts w:ascii="Book Antiqua" w:hAnsi="Book Antiqua"/>
          <w:sz w:val="22"/>
          <w:szCs w:val="22"/>
        </w:rPr>
        <w:t xml:space="preserve"> f</w:t>
      </w:r>
      <w:r w:rsidR="00BC4AF8" w:rsidRPr="00E8221E">
        <w:rPr>
          <w:rFonts w:ascii="Book Antiqua" w:hAnsi="Book Antiqua"/>
          <w:sz w:val="22"/>
          <w:szCs w:val="22"/>
        </w:rPr>
        <w:t xml:space="preserve">atta eccezione per quelle iscritte nelle </w:t>
      </w:r>
      <w:proofErr w:type="spellStart"/>
      <w:r w:rsidR="00BC4AF8" w:rsidRPr="00E8221E">
        <w:rPr>
          <w:rFonts w:ascii="Book Antiqua" w:hAnsi="Book Antiqua"/>
          <w:i/>
          <w:sz w:val="22"/>
          <w:szCs w:val="22"/>
        </w:rPr>
        <w:t>white</w:t>
      </w:r>
      <w:proofErr w:type="spellEnd"/>
      <w:r w:rsidR="00BC4AF8" w:rsidRPr="00E8221E">
        <w:rPr>
          <w:rFonts w:ascii="Book Antiqua" w:hAnsi="Book Antiqua"/>
          <w:i/>
          <w:sz w:val="22"/>
          <w:szCs w:val="22"/>
        </w:rPr>
        <w:t xml:space="preserve"> list</w:t>
      </w:r>
      <w:r w:rsidR="00BC4AF8" w:rsidRPr="00E8221E">
        <w:rPr>
          <w:rFonts w:ascii="Book Antiqua" w:hAnsi="Book Antiqua"/>
          <w:sz w:val="22"/>
          <w:szCs w:val="22"/>
        </w:rPr>
        <w:t xml:space="preserve"> della Prefettura di Reggio Calabria e in amministrazione giudiziaria disposta a seguito di misura di prevenzione o sequestro emesso dall’A.G., devono –a pena di esclusione- essere in poss</w:t>
      </w:r>
      <w:r w:rsidR="00D84201" w:rsidRPr="00E8221E">
        <w:rPr>
          <w:rFonts w:ascii="Book Antiqua" w:hAnsi="Book Antiqua"/>
          <w:sz w:val="22"/>
          <w:szCs w:val="22"/>
        </w:rPr>
        <w:t>esso del certificato antimafia</w:t>
      </w:r>
      <w:r w:rsidR="000F161A">
        <w:rPr>
          <w:rFonts w:ascii="Book Antiqua" w:hAnsi="Book Antiqua"/>
          <w:sz w:val="22"/>
          <w:szCs w:val="22"/>
        </w:rPr>
        <w:t>;</w:t>
      </w:r>
    </w:p>
    <w:p w:rsidR="00D84201" w:rsidRPr="00E8221E" w:rsidRDefault="00E8221E" w:rsidP="00BC4AF8">
      <w:pPr>
        <w:pStyle w:val="Paragrafoelenco"/>
        <w:numPr>
          <w:ilvl w:val="0"/>
          <w:numId w:val="5"/>
        </w:numPr>
        <w:jc w:val="both"/>
        <w:rPr>
          <w:rFonts w:ascii="Book Antiqua" w:hAnsi="Book Antiqua"/>
          <w:sz w:val="22"/>
          <w:szCs w:val="22"/>
        </w:rPr>
      </w:pPr>
      <w:r>
        <w:rPr>
          <w:rFonts w:ascii="Book Antiqua" w:hAnsi="Book Antiqua"/>
          <w:sz w:val="22"/>
          <w:szCs w:val="22"/>
        </w:rPr>
        <w:t>v</w:t>
      </w:r>
      <w:r w:rsidR="00BC4AF8" w:rsidRPr="00E8221E">
        <w:rPr>
          <w:rFonts w:ascii="Book Antiqua" w:hAnsi="Book Antiqua"/>
          <w:sz w:val="22"/>
          <w:szCs w:val="22"/>
        </w:rPr>
        <w:t>erranno escluse, per un periodo di anni cinque, le imprese che si aggiudicano l’</w:t>
      </w:r>
      <w:r>
        <w:rPr>
          <w:rFonts w:ascii="Book Antiqua" w:hAnsi="Book Antiqua"/>
          <w:sz w:val="22"/>
          <w:szCs w:val="22"/>
        </w:rPr>
        <w:t>incarico</w:t>
      </w:r>
      <w:r w:rsidR="00BC4AF8" w:rsidRPr="00E8221E">
        <w:rPr>
          <w:rFonts w:ascii="Book Antiqua" w:hAnsi="Book Antiqua"/>
          <w:sz w:val="22"/>
          <w:szCs w:val="22"/>
        </w:rPr>
        <w:t xml:space="preserve"> e, per motivi a loro non imputabili, non lo eseguono o lo eseguono oltre il termine assegnato. In tali casi </w:t>
      </w:r>
      <w:r w:rsidR="005D6BBD" w:rsidRPr="00E8221E">
        <w:rPr>
          <w:rFonts w:ascii="Book Antiqua" w:hAnsi="Book Antiqua"/>
          <w:sz w:val="22"/>
          <w:szCs w:val="22"/>
        </w:rPr>
        <w:t>l’Ente appaltante, su richiesta della</w:t>
      </w:r>
      <w:r w:rsidR="00BC4AF8" w:rsidRPr="00E8221E">
        <w:rPr>
          <w:rFonts w:ascii="Book Antiqua" w:hAnsi="Book Antiqua"/>
          <w:sz w:val="22"/>
          <w:szCs w:val="22"/>
        </w:rPr>
        <w:t xml:space="preserve"> </w:t>
      </w:r>
      <w:r w:rsidR="005D6BBD" w:rsidRPr="00E8221E">
        <w:rPr>
          <w:rFonts w:ascii="Book Antiqua" w:hAnsi="Book Antiqua"/>
          <w:sz w:val="22"/>
          <w:szCs w:val="22"/>
        </w:rPr>
        <w:t xml:space="preserve">Procura della </w:t>
      </w:r>
      <w:r w:rsidR="00BC4AF8" w:rsidRPr="00E8221E">
        <w:rPr>
          <w:rFonts w:ascii="Book Antiqua" w:hAnsi="Book Antiqua"/>
          <w:sz w:val="22"/>
          <w:szCs w:val="22"/>
        </w:rPr>
        <w:t>Repubblica di Reggio Calabria</w:t>
      </w:r>
      <w:r w:rsidR="005D6BBD" w:rsidRPr="00E8221E">
        <w:rPr>
          <w:rFonts w:ascii="Book Antiqua" w:hAnsi="Book Antiqua"/>
          <w:sz w:val="22"/>
          <w:szCs w:val="22"/>
        </w:rPr>
        <w:t>,</w:t>
      </w:r>
      <w:r w:rsidR="00BC4AF8" w:rsidRPr="00E8221E">
        <w:rPr>
          <w:rFonts w:ascii="Book Antiqua" w:hAnsi="Book Antiqua"/>
          <w:sz w:val="22"/>
          <w:szCs w:val="22"/>
        </w:rPr>
        <w:t xml:space="preserve"> potrà risolvere/rescindere il contratto, fermo res</w:t>
      </w:r>
      <w:r w:rsidR="000F161A">
        <w:rPr>
          <w:rFonts w:ascii="Book Antiqua" w:hAnsi="Book Antiqua"/>
          <w:sz w:val="22"/>
          <w:szCs w:val="22"/>
        </w:rPr>
        <w:t>tando il risarcimento del danno;</w:t>
      </w:r>
    </w:p>
    <w:p w:rsidR="00D84201" w:rsidRPr="00E8221E" w:rsidRDefault="00E8221E" w:rsidP="00225E45">
      <w:pPr>
        <w:pStyle w:val="Paragrafoelenco"/>
        <w:numPr>
          <w:ilvl w:val="0"/>
          <w:numId w:val="5"/>
        </w:numPr>
        <w:jc w:val="both"/>
        <w:rPr>
          <w:rFonts w:ascii="Book Antiqua" w:hAnsi="Book Antiqua"/>
          <w:sz w:val="22"/>
          <w:szCs w:val="22"/>
        </w:rPr>
      </w:pPr>
      <w:r>
        <w:rPr>
          <w:rFonts w:ascii="Book Antiqua" w:hAnsi="Book Antiqua"/>
          <w:sz w:val="22"/>
          <w:szCs w:val="22"/>
        </w:rPr>
        <w:t>è</w:t>
      </w:r>
      <w:r w:rsidR="00BC4AF8" w:rsidRPr="00E8221E">
        <w:rPr>
          <w:rFonts w:ascii="Book Antiqua" w:hAnsi="Book Antiqua"/>
          <w:sz w:val="22"/>
          <w:szCs w:val="22"/>
        </w:rPr>
        <w:t xml:space="preserve"> inoltre vietato il subappalto e dovrà essere preventivamente richiesto, sin dalla presentazione dell’offerta, l’autorizzazione al nolo con indicazione delle relative ditte</w:t>
      </w:r>
      <w:r w:rsidR="000F161A">
        <w:rPr>
          <w:rFonts w:ascii="Book Antiqua" w:hAnsi="Book Antiqua"/>
          <w:sz w:val="22"/>
          <w:szCs w:val="22"/>
        </w:rPr>
        <w:t>;</w:t>
      </w:r>
    </w:p>
    <w:p w:rsidR="00635921" w:rsidRPr="00C57DFD" w:rsidRDefault="00E8221E" w:rsidP="00225E45">
      <w:pPr>
        <w:pStyle w:val="Paragrafoelenco"/>
        <w:numPr>
          <w:ilvl w:val="0"/>
          <w:numId w:val="5"/>
        </w:numPr>
        <w:jc w:val="both"/>
        <w:rPr>
          <w:rFonts w:ascii="Book Antiqua" w:hAnsi="Book Antiqua"/>
          <w:sz w:val="22"/>
          <w:szCs w:val="22"/>
        </w:rPr>
      </w:pPr>
      <w:r w:rsidRPr="00C57DFD">
        <w:rPr>
          <w:rFonts w:ascii="Book Antiqua" w:hAnsi="Book Antiqua"/>
          <w:sz w:val="22"/>
          <w:szCs w:val="22"/>
        </w:rPr>
        <w:t>l</w:t>
      </w:r>
      <w:r w:rsidR="00635921" w:rsidRPr="00C57DFD">
        <w:rPr>
          <w:rFonts w:ascii="Book Antiqua" w:hAnsi="Book Antiqua"/>
          <w:sz w:val="22"/>
          <w:szCs w:val="22"/>
        </w:rPr>
        <w:t>a mancanza anche di uno solo dei requisiti richiesti comporterà l’esclusione dell’impresa dalla gara</w:t>
      </w:r>
      <w:r w:rsidR="000F161A">
        <w:rPr>
          <w:rFonts w:ascii="Book Antiqua" w:hAnsi="Book Antiqua"/>
          <w:sz w:val="22"/>
          <w:szCs w:val="22"/>
        </w:rPr>
        <w:t>;</w:t>
      </w:r>
    </w:p>
    <w:p w:rsidR="00D84201" w:rsidRPr="00C57DFD" w:rsidRDefault="00E8221E" w:rsidP="00225E45">
      <w:pPr>
        <w:pStyle w:val="Paragrafoelenco"/>
        <w:numPr>
          <w:ilvl w:val="0"/>
          <w:numId w:val="5"/>
        </w:numPr>
        <w:jc w:val="both"/>
        <w:rPr>
          <w:rFonts w:ascii="Book Antiqua" w:hAnsi="Book Antiqua"/>
          <w:sz w:val="22"/>
          <w:szCs w:val="22"/>
        </w:rPr>
      </w:pPr>
      <w:r w:rsidRPr="00C57DFD">
        <w:rPr>
          <w:rFonts w:ascii="Book Antiqua" w:hAnsi="Book Antiqua"/>
          <w:sz w:val="22"/>
          <w:szCs w:val="22"/>
        </w:rPr>
        <w:t>l</w:t>
      </w:r>
      <w:r w:rsidR="00D84201" w:rsidRPr="00C57DFD">
        <w:rPr>
          <w:rFonts w:ascii="Book Antiqua" w:hAnsi="Book Antiqua"/>
          <w:sz w:val="22"/>
          <w:szCs w:val="22"/>
        </w:rPr>
        <w:t xml:space="preserve">’offerta non è vincolante per le parti sino alla </w:t>
      </w:r>
      <w:r w:rsidR="00C57DFD" w:rsidRPr="00C57DFD">
        <w:rPr>
          <w:rFonts w:ascii="Book Antiqua" w:hAnsi="Book Antiqua"/>
          <w:sz w:val="22"/>
          <w:szCs w:val="22"/>
        </w:rPr>
        <w:t>individuazione della impresa aggiudicatario</w:t>
      </w:r>
      <w:r w:rsidR="00D84201" w:rsidRPr="00C57DFD">
        <w:rPr>
          <w:rFonts w:ascii="Book Antiqua" w:hAnsi="Book Antiqua"/>
          <w:sz w:val="22"/>
          <w:szCs w:val="22"/>
        </w:rPr>
        <w:t xml:space="preserve"> </w:t>
      </w:r>
      <w:r w:rsidR="00346E87" w:rsidRPr="00C57DFD">
        <w:rPr>
          <w:rFonts w:ascii="Book Antiqua" w:hAnsi="Book Antiqua"/>
          <w:sz w:val="22"/>
          <w:szCs w:val="22"/>
        </w:rPr>
        <w:t>da effettuarsi –all’esito delle valutazion</w:t>
      </w:r>
      <w:r w:rsidRPr="00C57DFD">
        <w:rPr>
          <w:rFonts w:ascii="Book Antiqua" w:hAnsi="Book Antiqua"/>
          <w:sz w:val="22"/>
          <w:szCs w:val="22"/>
        </w:rPr>
        <w:t>e</w:t>
      </w:r>
      <w:r w:rsidR="00346E87" w:rsidRPr="00C57DFD">
        <w:rPr>
          <w:rFonts w:ascii="Book Antiqua" w:hAnsi="Book Antiqua"/>
          <w:sz w:val="22"/>
          <w:szCs w:val="22"/>
        </w:rPr>
        <w:t xml:space="preserve"> delle offerte- </w:t>
      </w:r>
      <w:r w:rsidR="00D84201" w:rsidRPr="00C57DFD">
        <w:rPr>
          <w:rFonts w:ascii="Book Antiqua" w:hAnsi="Book Antiqua"/>
          <w:sz w:val="22"/>
          <w:szCs w:val="22"/>
        </w:rPr>
        <w:t>con provvedimento d</w:t>
      </w:r>
      <w:r w:rsidR="00C57DFD" w:rsidRPr="00C57DFD">
        <w:rPr>
          <w:rFonts w:ascii="Book Antiqua" w:hAnsi="Book Antiqua"/>
          <w:sz w:val="22"/>
          <w:szCs w:val="22"/>
        </w:rPr>
        <w:t xml:space="preserve">ella Procura </w:t>
      </w:r>
      <w:r w:rsidR="00F276E4">
        <w:rPr>
          <w:rFonts w:ascii="Book Antiqua" w:hAnsi="Book Antiqua"/>
          <w:sz w:val="22"/>
          <w:szCs w:val="22"/>
        </w:rPr>
        <w:t xml:space="preserve">Generale </w:t>
      </w:r>
      <w:bookmarkStart w:id="0" w:name="_GoBack"/>
      <w:bookmarkEnd w:id="0"/>
      <w:r w:rsidR="00C57DFD" w:rsidRPr="00C57DFD">
        <w:rPr>
          <w:rFonts w:ascii="Book Antiqua" w:hAnsi="Book Antiqua"/>
          <w:sz w:val="22"/>
          <w:szCs w:val="22"/>
        </w:rPr>
        <w:t>della Repubblica</w:t>
      </w:r>
      <w:r w:rsidR="004367C7">
        <w:rPr>
          <w:rFonts w:ascii="Book Antiqua" w:hAnsi="Book Antiqua"/>
          <w:sz w:val="22"/>
          <w:szCs w:val="22"/>
        </w:rPr>
        <w:t>.</w:t>
      </w:r>
    </w:p>
    <w:p w:rsidR="00635921" w:rsidRPr="00E8221E" w:rsidRDefault="00635921">
      <w:pPr>
        <w:rPr>
          <w:rFonts w:ascii="Book Antiqua" w:hAnsi="Book Antiqua"/>
          <w:sz w:val="22"/>
          <w:szCs w:val="22"/>
        </w:rPr>
      </w:pPr>
    </w:p>
    <w:p w:rsidR="00635921" w:rsidRPr="00E8221E" w:rsidRDefault="00635921">
      <w:pPr>
        <w:rPr>
          <w:rFonts w:ascii="Book Antiqua" w:hAnsi="Book Antiqua"/>
          <w:sz w:val="22"/>
          <w:szCs w:val="22"/>
        </w:rPr>
      </w:pPr>
    </w:p>
    <w:sectPr w:rsidR="00635921" w:rsidRPr="00E8221E">
      <w:type w:val="continuous"/>
      <w:pgSz w:w="11906" w:h="16838"/>
      <w:pgMar w:top="1701" w:right="1701" w:bottom="1588"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C8" w:rsidRDefault="00DC2BC8" w:rsidP="00181C47">
      <w:r>
        <w:separator/>
      </w:r>
    </w:p>
  </w:endnote>
  <w:endnote w:type="continuationSeparator" w:id="0">
    <w:p w:rsidR="00DC2BC8" w:rsidRDefault="00DC2BC8" w:rsidP="0018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C8" w:rsidRDefault="00DC2BC8" w:rsidP="00181C47">
      <w:r>
        <w:separator/>
      </w:r>
    </w:p>
  </w:footnote>
  <w:footnote w:type="continuationSeparator" w:id="0">
    <w:p w:rsidR="00DC2BC8" w:rsidRDefault="00DC2BC8" w:rsidP="00181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D3D"/>
    <w:multiLevelType w:val="hybridMultilevel"/>
    <w:tmpl w:val="C28027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7A5D49"/>
    <w:multiLevelType w:val="hybridMultilevel"/>
    <w:tmpl w:val="229407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84296"/>
    <w:multiLevelType w:val="singleLevel"/>
    <w:tmpl w:val="04EA06E6"/>
    <w:lvl w:ilvl="0">
      <w:start w:val="4"/>
      <w:numFmt w:val="bullet"/>
      <w:lvlText w:val="-"/>
      <w:lvlJc w:val="left"/>
      <w:pPr>
        <w:tabs>
          <w:tab w:val="num" w:pos="360"/>
        </w:tabs>
        <w:ind w:left="360" w:hanging="360"/>
      </w:pPr>
      <w:rPr>
        <w:rFonts w:hint="default"/>
      </w:rPr>
    </w:lvl>
  </w:abstractNum>
  <w:abstractNum w:abstractNumId="3">
    <w:nsid w:val="3C4B38F6"/>
    <w:multiLevelType w:val="hybridMultilevel"/>
    <w:tmpl w:val="92BE0D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0130A8"/>
    <w:multiLevelType w:val="hybridMultilevel"/>
    <w:tmpl w:val="229407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57"/>
  <w:displayHorizontalDrawingGridEvery w:val="0"/>
  <w:displayVerticalDrawingGridEvery w:val="0"/>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21"/>
    <w:rsid w:val="000867C2"/>
    <w:rsid w:val="00097B29"/>
    <w:rsid w:val="000F161A"/>
    <w:rsid w:val="00181C47"/>
    <w:rsid w:val="00203745"/>
    <w:rsid w:val="00225E45"/>
    <w:rsid w:val="0027271A"/>
    <w:rsid w:val="00297CB5"/>
    <w:rsid w:val="002A17A5"/>
    <w:rsid w:val="00346E87"/>
    <w:rsid w:val="004367C7"/>
    <w:rsid w:val="005D6BBD"/>
    <w:rsid w:val="005F3D14"/>
    <w:rsid w:val="00635921"/>
    <w:rsid w:val="00723F74"/>
    <w:rsid w:val="00761178"/>
    <w:rsid w:val="00782EC7"/>
    <w:rsid w:val="007B2C58"/>
    <w:rsid w:val="008C6F48"/>
    <w:rsid w:val="0093207C"/>
    <w:rsid w:val="0095305C"/>
    <w:rsid w:val="009B5FA2"/>
    <w:rsid w:val="009D3CA8"/>
    <w:rsid w:val="00A713E0"/>
    <w:rsid w:val="00A73F2D"/>
    <w:rsid w:val="00B86A0C"/>
    <w:rsid w:val="00BC4AF8"/>
    <w:rsid w:val="00BC77B7"/>
    <w:rsid w:val="00C37DDB"/>
    <w:rsid w:val="00C57DFD"/>
    <w:rsid w:val="00C665CC"/>
    <w:rsid w:val="00D12D0A"/>
    <w:rsid w:val="00D43970"/>
    <w:rsid w:val="00D84201"/>
    <w:rsid w:val="00DC2BC8"/>
    <w:rsid w:val="00DD698F"/>
    <w:rsid w:val="00E803B7"/>
    <w:rsid w:val="00E8221E"/>
    <w:rsid w:val="00F27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5921"/>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composizionepersonale">
    <w:name w:val="Stile di composizione personale"/>
    <w:basedOn w:val="Carpredefinitoparagrafo"/>
    <w:rPr>
      <w:rFonts w:ascii="Arial" w:hAnsi="Arial" w:cs="Arial"/>
      <w:color w:val="auto"/>
      <w:sz w:val="20"/>
    </w:rPr>
  </w:style>
  <w:style w:type="character" w:customStyle="1" w:styleId="Stiledirispostapersonalizzato">
    <w:name w:val="Stile di risposta personalizzato"/>
    <w:basedOn w:val="Carpredefinitoparagrafo"/>
    <w:rPr>
      <w:rFonts w:ascii="Arial" w:hAnsi="Arial" w:cs="Arial"/>
      <w:color w:val="auto"/>
      <w:sz w:val="20"/>
    </w:rPr>
  </w:style>
  <w:style w:type="paragraph" w:styleId="Testonotaapidipagina">
    <w:name w:val="footnote text"/>
    <w:basedOn w:val="Normale"/>
    <w:link w:val="TestonotaapidipaginaCarattere"/>
    <w:uiPriority w:val="99"/>
    <w:unhideWhenUsed/>
    <w:rsid w:val="00181C47"/>
    <w:rPr>
      <w:sz w:val="20"/>
    </w:rPr>
  </w:style>
  <w:style w:type="character" w:customStyle="1" w:styleId="TestonotaapidipaginaCarattere">
    <w:name w:val="Testo nota a piè di pagina Carattere"/>
    <w:basedOn w:val="Carpredefinitoparagrafo"/>
    <w:link w:val="Testonotaapidipagina"/>
    <w:uiPriority w:val="99"/>
    <w:rsid w:val="00181C47"/>
  </w:style>
  <w:style w:type="character" w:styleId="Rimandonotaapidipagina">
    <w:name w:val="footnote reference"/>
    <w:uiPriority w:val="99"/>
    <w:unhideWhenUsed/>
    <w:rsid w:val="00181C47"/>
    <w:rPr>
      <w:vertAlign w:val="superscript"/>
    </w:rPr>
  </w:style>
  <w:style w:type="character" w:styleId="Collegamentoipertestuale">
    <w:name w:val="Hyperlink"/>
    <w:basedOn w:val="Carpredefinitoparagrafo"/>
    <w:rsid w:val="00297CB5"/>
    <w:rPr>
      <w:color w:val="0000FF" w:themeColor="hyperlink"/>
      <w:u w:val="single"/>
    </w:rPr>
  </w:style>
  <w:style w:type="paragraph" w:styleId="Paragrafoelenco">
    <w:name w:val="List Paragraph"/>
    <w:basedOn w:val="Normale"/>
    <w:uiPriority w:val="34"/>
    <w:qFormat/>
    <w:rsid w:val="00D84201"/>
    <w:pPr>
      <w:ind w:left="720"/>
      <w:contextualSpacing/>
    </w:pPr>
  </w:style>
  <w:style w:type="character" w:styleId="Enfasigrassetto">
    <w:name w:val="Strong"/>
    <w:basedOn w:val="Carpredefinitoparagrafo"/>
    <w:qFormat/>
    <w:rsid w:val="00BC77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5921"/>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composizionepersonale">
    <w:name w:val="Stile di composizione personale"/>
    <w:basedOn w:val="Carpredefinitoparagrafo"/>
    <w:rPr>
      <w:rFonts w:ascii="Arial" w:hAnsi="Arial" w:cs="Arial"/>
      <w:color w:val="auto"/>
      <w:sz w:val="20"/>
    </w:rPr>
  </w:style>
  <w:style w:type="character" w:customStyle="1" w:styleId="Stiledirispostapersonalizzato">
    <w:name w:val="Stile di risposta personalizzato"/>
    <w:basedOn w:val="Carpredefinitoparagrafo"/>
    <w:rPr>
      <w:rFonts w:ascii="Arial" w:hAnsi="Arial" w:cs="Arial"/>
      <w:color w:val="auto"/>
      <w:sz w:val="20"/>
    </w:rPr>
  </w:style>
  <w:style w:type="paragraph" w:styleId="Testonotaapidipagina">
    <w:name w:val="footnote text"/>
    <w:basedOn w:val="Normale"/>
    <w:link w:val="TestonotaapidipaginaCarattere"/>
    <w:uiPriority w:val="99"/>
    <w:unhideWhenUsed/>
    <w:rsid w:val="00181C47"/>
    <w:rPr>
      <w:sz w:val="20"/>
    </w:rPr>
  </w:style>
  <w:style w:type="character" w:customStyle="1" w:styleId="TestonotaapidipaginaCarattere">
    <w:name w:val="Testo nota a piè di pagina Carattere"/>
    <w:basedOn w:val="Carpredefinitoparagrafo"/>
    <w:link w:val="Testonotaapidipagina"/>
    <w:uiPriority w:val="99"/>
    <w:rsid w:val="00181C47"/>
  </w:style>
  <w:style w:type="character" w:styleId="Rimandonotaapidipagina">
    <w:name w:val="footnote reference"/>
    <w:uiPriority w:val="99"/>
    <w:unhideWhenUsed/>
    <w:rsid w:val="00181C47"/>
    <w:rPr>
      <w:vertAlign w:val="superscript"/>
    </w:rPr>
  </w:style>
  <w:style w:type="character" w:styleId="Collegamentoipertestuale">
    <w:name w:val="Hyperlink"/>
    <w:basedOn w:val="Carpredefinitoparagrafo"/>
    <w:rsid w:val="00297CB5"/>
    <w:rPr>
      <w:color w:val="0000FF" w:themeColor="hyperlink"/>
      <w:u w:val="single"/>
    </w:rPr>
  </w:style>
  <w:style w:type="paragraph" w:styleId="Paragrafoelenco">
    <w:name w:val="List Paragraph"/>
    <w:basedOn w:val="Normale"/>
    <w:uiPriority w:val="34"/>
    <w:qFormat/>
    <w:rsid w:val="00D84201"/>
    <w:pPr>
      <w:ind w:left="720"/>
      <w:contextualSpacing/>
    </w:pPr>
  </w:style>
  <w:style w:type="character" w:styleId="Enfasigrassetto">
    <w:name w:val="Strong"/>
    <w:basedOn w:val="Carpredefinitoparagrafo"/>
    <w:qFormat/>
    <w:rsid w:val="00BC7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agenerale.reggiocalabri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702</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Dominijanni</dc:creator>
  <cp:lastModifiedBy>GIUSEPPE BALZETTI</cp:lastModifiedBy>
  <cp:revision>9</cp:revision>
  <cp:lastPrinted>2019-01-08T07:56:00Z</cp:lastPrinted>
  <dcterms:created xsi:type="dcterms:W3CDTF">2019-03-27T15:01:00Z</dcterms:created>
  <dcterms:modified xsi:type="dcterms:W3CDTF">2023-01-30T15:42:00Z</dcterms:modified>
</cp:coreProperties>
</file>